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760"/>
        </w:tabs>
        <w:rPr>
          <w:b w:val="1"/>
          <w:sz w:val="30"/>
          <w:szCs w:val="3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                                        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Skills Progression Grid: Computing </w:t>
      </w:r>
    </w:p>
    <w:p w:rsidR="00000000" w:rsidDel="00000000" w:rsidP="00000000" w:rsidRDefault="00000000" w:rsidRPr="00000000" w14:paraId="00000003">
      <w:pPr>
        <w:tabs>
          <w:tab w:val="left" w:pos="2760"/>
        </w:tabs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84.0" w:type="dxa"/>
        <w:jc w:val="left"/>
        <w:tblInd w:w="-14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964"/>
        <w:gridCol w:w="1964"/>
        <w:gridCol w:w="1964"/>
        <w:gridCol w:w="1964"/>
        <w:gridCol w:w="1964"/>
        <w:gridCol w:w="1964"/>
        <w:gridCol w:w="1965"/>
        <w:tblGridChange w:id="0">
          <w:tblGrid>
            <w:gridCol w:w="2235"/>
            <w:gridCol w:w="1964"/>
            <w:gridCol w:w="1964"/>
            <w:gridCol w:w="1964"/>
            <w:gridCol w:w="1964"/>
            <w:gridCol w:w="1964"/>
            <w:gridCol w:w="1964"/>
            <w:gridCol w:w="1965"/>
          </w:tblGrid>
        </w:tblGridChange>
      </w:tblGrid>
      <w:tr>
        <w:trPr>
          <w:cantSplit w:val="0"/>
          <w:trHeight w:val="10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EYFS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YEAR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YEAR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YEAR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YEAR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YEAR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YEAR 6</w:t>
            </w:r>
          </w:p>
        </w:tc>
      </w:tr>
      <w:tr>
        <w:trPr>
          <w:cantSplit w:val="0"/>
          <w:trHeight w:val="91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0000"/>
                <w:sz w:val="30"/>
                <w:szCs w:val="30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complete a simple programme on a computer.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Switch on a computer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log onto a computer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a mouse or touchpad to move, drag and click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Open a programme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the keyboard to type letters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Delete letters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Save a document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Open a saved document from a file.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Identify examples of computers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IT in a number of different ways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Identify input and output devices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Design a digital device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Send information between devices.</w:t>
            </w:r>
          </w:p>
          <w:p w:rsidR="00000000" w:rsidDel="00000000" w:rsidP="00000000" w:rsidRDefault="00000000" w:rsidRPr="00000000" w14:paraId="00000020">
            <w:pPr>
              <w:ind w:left="72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Share information across a network.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Follow safer internet practices.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Create content online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Refine internet searches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Search the internet using a search engine or the address bar.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Create web pages that would be highly ranked in a search engine.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a domain name server (DMS) to translate web addresses into IP addresses.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Transfer images, text and other types of data over the internet.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Complete online collaborative projects.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Reusing and modifying other’s work online.</w:t>
            </w:r>
          </w:p>
        </w:tc>
      </w:tr>
      <w:tr>
        <w:trPr>
          <w:cantSplit w:val="0"/>
          <w:trHeight w:val="104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0000"/>
                <w:sz w:val="30"/>
                <w:szCs w:val="30"/>
                <w:rtl w:val="0"/>
              </w:rPr>
              <w:t xml:space="preserve">Creating Media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turn on and off simple sound and video equipment e.g CD player.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Make marks on a screen, understanding how that mark was created and what tools were used.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Create digital pictures using shapes and colour.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Understand what paint tools do.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Choose appropriate paint tools.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Make comparisons between digital and real paintings.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Create rhythmic patterns using a digital device.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a computer to manipulate sounds.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Refine musical patterns on a computer.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Create a flip-book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Create a stop-frame animation.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‘onion skinning’ to make small changes between frames.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Record audio using a computer.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Trim , layer and align recordings using audio editing software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Create and edit a podcast including sound effects.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Record videos using a digital device.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Experiment using different camera angles.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Re-record and edit video recordings.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Children will learn to: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Select and move 3D shapes using a CAD programme.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Manipulate digital 3D objects by resizing, lifting and lowering them.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Rotate, duplicate, group and ungroup digital 3D objects,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Construct a 3D model using a CAD programme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0000"/>
                <w:sz w:val="30"/>
                <w:szCs w:val="30"/>
                <w:rtl w:val="0"/>
              </w:rPr>
              <w:t xml:space="preserve">Computer Science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use ICT to interact with age appropriate software.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use technology in play for a specific purpose e.g turning on the microwave to warm food. 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Begin to give commands including straight forwards/ backwards/ turn one at a time.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Understand what algorithms are; how they are implemented as programs on devices and that programs execute by following precise and unambiguous instructions.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Create and debug simple programmes.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logical reasoning to predict the behaviour of simple programmes.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Begin to design write and debug programs that accomplish specific goal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solve problems by decomposing them into smaller parts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Beginning to use sequence, selection and repetition in programs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confidently design , write and debug programs that accomplish specific goal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confidently  use sequence, selection and repetition in programs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use logical reasoning to explain how some simple algorithms work and to detect and correct errors in algorithms and programs. 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design, write and debug programs that accomplish specific goals; including controlling or stimulating physical systems and solving problems by decomposing them into smaller parts.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sequence, selection and repetition programs by working with variables and various forms of input and output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design, write, review and debug programs that accomplish specific goals; including controlling or stimulating physical systems and solving problems by decomposing them into smaller parts.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use logical thinking and reasoning to debug own and peer work. To provide a purpose of thinking. 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create a programme by using the skills above. </w:t>
            </w:r>
          </w:p>
        </w:tc>
      </w:tr>
      <w:tr>
        <w:trPr>
          <w:cantSplit w:val="0"/>
          <w:trHeight w:val="1051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0000"/>
                <w:sz w:val="30"/>
                <w:szCs w:val="30"/>
                <w:rtl w:val="0"/>
              </w:rPr>
              <w:t xml:space="preserve">Data Handling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be able to order different key events. 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tally a choice of interest as a class.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talk about the different ways in which information can be shown. I can use technology to collect information, including photos, video and sound. I can sort different kinds of information and present it to others. I can add information to a pictograph and talk to you about what I have found out.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talk about the different ways I use technology to collect information, including a camera, microscope or sound recorder. I can make and save a chart or graph using the data I collect. I can talk about the data that is shown in my chart or graph. I am starting to understand a branching database. I can tell you what kind of information I could use to help me investigate a question.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talk about the different ways data can be organised. I can search a ready‐made database to answer questions. I can collect data to help me answer a question. I can add to a database. I can make a branching database. I can use a data logger to monitor changes and can talk about the information collected.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organise data in different ways. I can collect data and identify where it could be inaccurate. I can plan, create and search a database to answer questions. I can choose the best way to present data to my friends. I can use a data logger to record and share my readings with my friends.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tell you whether a resource I am using is on the internet, the school network or my own device.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can identify key words to use when searching safely on the World Wide Web.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think about the reliability of information I read on the World Wide Web.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can tell you how to check who owns photos, text and clipart. I can create a hyperlink to are source on the World Wide Web.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use a spread sheet and database to collect and record data. I can choose an appropriate tool to help me collect data. I can present data in an appropriate way. I can search a database using different operators (filters) to refine my search. I can talk about mistakes in data and suggest how it could be checked.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plan the process needed to investigate the world around me. I can select the most effective tool to collect data for my investigation. I can check the data I collect for accuracy and plausibility. I can interpret the data I collect. I can present the data I collect in an appropriate way. I use the skills I have developed to interrogate a database</w:t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(Safer Internet Day – Time For Us Day – Spring 1)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understand the importance of permission from a trusted adult when accessing digital content online at home and in school.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If something happens which makes me feel sad or worried, I know what to do.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 a class to come up with rules that will keep me safe online.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know what I should and should not put online without a trusted adult.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understand why the content I produce belongs to me. 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create rules which will help me stay safe online a home and in school.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understand that people can try to make you feel sad, upset or embarrassed online and what you can do if you feel like this.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be able to write for the correct purpose online. To know when it is ok to use ‘text language’ and when it is not.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recognise when someone is hurt, upset or angry online and what they can do.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understand the term ‘digital footprint’ and how this may impact me. 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understand the importance of personal details and why this should be kept private.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describe some strategies on the affect of healthy sleep in regards to technology.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identify online bullying and understand what to do if I/.or someone I know experience this.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create strong passwords and understand the importance of this.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be confident in using social media safely and appropriately. 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evaluate digital content; explain key concepts including data, information, fact, opinion, valid, reliable and evidence.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can explain and identify why some information online may not be honest.</w:t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1907" w:w="16839" w:orient="landscape"/>
      <w:pgMar w:bottom="707" w:top="709" w:left="2126" w:right="1497" w:header="425" w:footer="3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  <w:tab w:val="left" w:pos="823"/>
        <w:tab w:val="left" w:pos="1496"/>
        <w:tab w:val="left" w:pos="7387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  <w:tab w:val="left" w:pos="823"/>
        <w:tab w:val="left" w:pos="7387"/>
      </w:tabs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                                                                                        </w:t>
    </w: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5386070" cy="5315585"/>
          <wp:effectExtent b="0" l="0" r="0" t="0"/>
          <wp:docPr descr="W:\OFFICE\Logos\ARTSMARKGOLD_RGB.jpg" id="19" name="image1.jpg"/>
          <a:graphic>
            <a:graphicData uri="http://schemas.openxmlformats.org/drawingml/2006/picture">
              <pic:pic>
                <pic:nvPicPr>
                  <pic:cNvPr descr="W:\OFFICE\Logos\ARTSMARKGOLD_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6070" cy="53155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5386070" cy="5315585"/>
          <wp:effectExtent b="0" l="0" r="0" t="0"/>
          <wp:docPr descr="W:\OFFICE\Logos\ARTSMARKGOLD_RGB.jpg" id="21" name="image1.jpg"/>
          <a:graphic>
            <a:graphicData uri="http://schemas.openxmlformats.org/drawingml/2006/picture">
              <pic:pic>
                <pic:nvPicPr>
                  <pic:cNvPr descr="W:\OFFICE\Logos\ARTSMARKGOLD_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6070" cy="53155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5386070" cy="5315585"/>
          <wp:effectExtent b="0" l="0" r="0" t="0"/>
          <wp:docPr id="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6070" cy="53155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2131060</wp:posOffset>
          </wp:positionH>
          <wp:positionV relativeFrom="paragraph">
            <wp:posOffset>130175</wp:posOffset>
          </wp:positionV>
          <wp:extent cx="1460500" cy="1440815"/>
          <wp:effectExtent b="0" l="0" r="0" t="0"/>
          <wp:wrapSquare wrapText="bothSides" distB="0" distT="0" distL="114300" distR="114300"/>
          <wp:docPr descr="W:\OFFICE\Logos\ARTSMARKGOLD_RGB.jpg" id="22" name="image5.jpg"/>
          <a:graphic>
            <a:graphicData uri="http://schemas.openxmlformats.org/drawingml/2006/picture">
              <pic:pic>
                <pic:nvPicPr>
                  <pic:cNvPr descr="W:\OFFICE\Logos\ARTSMARKGOLD_RGB.jpg" id="0" name="image5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500" cy="14408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>
        <w:rFonts w:ascii="Arial Black" w:cs="Arial Black" w:eastAsia="Arial Black" w:hAnsi="Arial Black"/>
        <w:color w:val="ff0000"/>
        <w:sz w:val="16"/>
        <w:szCs w:val="16"/>
      </w:rPr>
    </w:pPr>
    <w:r w:rsidDel="00000000" w:rsidR="00000000" w:rsidRPr="00000000">
      <w:rPr>
        <w:rFonts w:ascii="Arial Black" w:cs="Arial Black" w:eastAsia="Arial Black" w:hAnsi="Arial Black"/>
        <w:color w:val="ff0000"/>
        <w:sz w:val="16"/>
        <w:szCs w:val="16"/>
        <w:rtl w:val="0"/>
      </w:rPr>
      <w:t xml:space="preserve">               Our Shared Vision for computing at NB: To create the new generation of digital leaders by developing the knowledge and skills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7802880</wp:posOffset>
          </wp:positionH>
          <wp:positionV relativeFrom="paragraph">
            <wp:posOffset>-86992</wp:posOffset>
          </wp:positionV>
          <wp:extent cx="1273175" cy="486410"/>
          <wp:effectExtent b="0" l="0" r="0" t="0"/>
          <wp:wrapNone/>
          <wp:docPr id="2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3175" cy="4864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-882121</wp:posOffset>
          </wp:positionH>
          <wp:positionV relativeFrom="paragraph">
            <wp:posOffset>-45110</wp:posOffset>
          </wp:positionV>
          <wp:extent cx="1276350" cy="573405"/>
          <wp:effectExtent b="0" l="0" r="0" t="0"/>
          <wp:wrapNone/>
          <wp:docPr id="2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6350" cy="573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9">
    <w:pPr>
      <w:rPr>
        <w:rFonts w:ascii="Arial Black" w:cs="Arial Black" w:eastAsia="Arial Black" w:hAnsi="Arial Black"/>
      </w:rPr>
    </w:pPr>
    <w:r w:rsidDel="00000000" w:rsidR="00000000" w:rsidRPr="00000000">
      <w:rPr>
        <w:rFonts w:ascii="Arial Black" w:cs="Arial Black" w:eastAsia="Arial Black" w:hAnsi="Arial Black"/>
        <w:color w:val="ff0000"/>
        <w:sz w:val="16"/>
        <w:szCs w:val="16"/>
        <w:rtl w:val="0"/>
      </w:rPr>
      <w:t xml:space="preserve">               for all pupils in computing by raising the profile of the subject among staff, ensuring a broad and balanced curriculum is in place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jc w:val="center"/>
      <w:rPr>
        <w:b w:val="1"/>
        <w:color w:val="5292ae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  <w:tab w:val="left" w:pos="0"/>
        <w:tab w:val="center" w:pos="5245"/>
        <w:tab w:val="right" w:pos="10490"/>
      </w:tabs>
      <w:jc w:val="both"/>
      <w:rPr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2477"/>
  </w:style>
  <w:style w:type="paragraph" w:styleId="Heading1">
    <w:name w:val="heading 1"/>
    <w:basedOn w:val="Normal"/>
    <w:next w:val="Normal"/>
    <w:link w:val="Heading1Char"/>
    <w:autoRedefine w:val="1"/>
    <w:qFormat w:val="1"/>
    <w:rsid w:val="00C22477"/>
    <w:pPr>
      <w:keepNext w:val="1"/>
      <w:outlineLvl w:val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link w:val="Heading1"/>
    <w:rsid w:val="00C22477"/>
    <w:rPr>
      <w:rFonts w:ascii="Arial" w:cs="Times New Roman" w:eastAsia="Times New Roman" w:hAnsi="Arial"/>
      <w:b w:val="1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1B0FA3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1B0FA3"/>
    <w:rPr>
      <w:rFonts w:ascii="Arial" w:cs="Times New Roman" w:hAnsi="Arial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1B0FA3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1B0FA3"/>
    <w:rPr>
      <w:rFonts w:ascii="Arial" w:cs="Times New Roman" w:hAnsi="Arial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B0FA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1B0FA3"/>
    <w:rPr>
      <w:rFonts w:ascii="Tahoma" w:cs="Tahoma" w:hAnsi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0FA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uiPriority w:val="99"/>
    <w:unhideWhenUsed w:val="1"/>
    <w:rsid w:val="0045400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5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mKyGwuYPgjWdkQPXBHF6ZC4Iw==">AMUW2mXIYEYH2hRNEfw6NrAEgmlpUYG3cWjYssbTh8H4TgdlCiTyUHAY8esUcR0Km1qWnuBg9JqK0foFtEKOShRimeELGQlmM9aTCxdwl+tp3hviucy8swi21E8+gNtegwZbzzIhKFe1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2019-12-03T09:35:00Z</dcterms:created>
  <dc:creator>Imtiyaz Mansuria</dc:creator>
</cp:coreProperties>
</file>